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8" w:rsidRPr="00875B54" w:rsidRDefault="00387188" w:rsidP="00387188">
      <w:pPr>
        <w:pStyle w:val="Titolo"/>
        <w:tabs>
          <w:tab w:val="left" w:pos="0"/>
        </w:tabs>
        <w:jc w:val="left"/>
        <w:rPr>
          <w:sz w:val="28"/>
          <w:szCs w:val="28"/>
          <w:u w:val="none"/>
        </w:rPr>
      </w:pPr>
      <w:r w:rsidRPr="00875B54">
        <w:rPr>
          <w:sz w:val="28"/>
          <w:szCs w:val="28"/>
          <w:u w:val="none"/>
        </w:rPr>
        <w:t>DETERMINAZIONE N°</w:t>
      </w:r>
      <w:r w:rsidR="00F4495F" w:rsidRPr="00875B54">
        <w:rPr>
          <w:sz w:val="28"/>
          <w:szCs w:val="28"/>
          <w:u w:val="none"/>
        </w:rPr>
        <w:t>31</w:t>
      </w:r>
      <w:r w:rsidRPr="00875B54">
        <w:rPr>
          <w:sz w:val="28"/>
          <w:szCs w:val="28"/>
          <w:u w:val="none"/>
        </w:rPr>
        <w:t xml:space="preserve"> del  </w:t>
      </w:r>
      <w:r w:rsidR="00F4495F" w:rsidRPr="00875B54">
        <w:rPr>
          <w:sz w:val="28"/>
          <w:szCs w:val="28"/>
          <w:u w:val="none"/>
        </w:rPr>
        <w:t>04/11/2013</w:t>
      </w:r>
    </w:p>
    <w:p w:rsidR="00387188" w:rsidRPr="00875B54" w:rsidRDefault="00387188" w:rsidP="00387188">
      <w:pPr>
        <w:pStyle w:val="Titolo"/>
        <w:tabs>
          <w:tab w:val="left" w:pos="0"/>
        </w:tabs>
        <w:jc w:val="left"/>
        <w:rPr>
          <w:sz w:val="28"/>
          <w:szCs w:val="28"/>
          <w:u w:val="none"/>
        </w:rPr>
      </w:pPr>
    </w:p>
    <w:p w:rsidR="00387188" w:rsidRPr="00875B54" w:rsidRDefault="00387188" w:rsidP="00387188">
      <w:pPr>
        <w:rPr>
          <w:sz w:val="28"/>
          <w:szCs w:val="28"/>
          <w:u w:val="single"/>
        </w:rPr>
      </w:pPr>
    </w:p>
    <w:p w:rsidR="00387188" w:rsidRPr="00875B54" w:rsidRDefault="00387188" w:rsidP="00387188">
      <w:pPr>
        <w:tabs>
          <w:tab w:val="left" w:pos="1560"/>
        </w:tabs>
        <w:ind w:left="1560" w:hanging="1560"/>
        <w:jc w:val="both"/>
        <w:rPr>
          <w:b/>
          <w:sz w:val="28"/>
          <w:szCs w:val="28"/>
        </w:rPr>
      </w:pPr>
      <w:r w:rsidRPr="00875B54">
        <w:rPr>
          <w:b/>
          <w:sz w:val="28"/>
          <w:szCs w:val="28"/>
        </w:rPr>
        <w:t>OGGETTO</w:t>
      </w:r>
      <w:r w:rsidRPr="00875B54">
        <w:rPr>
          <w:sz w:val="28"/>
          <w:szCs w:val="28"/>
        </w:rPr>
        <w:t>:</w:t>
      </w:r>
      <w:r w:rsidRPr="00875B54">
        <w:rPr>
          <w:b/>
          <w:sz w:val="28"/>
          <w:szCs w:val="28"/>
        </w:rPr>
        <w:tab/>
      </w:r>
      <w:r w:rsidRPr="00875B54">
        <w:rPr>
          <w:b/>
          <w:noProof/>
          <w:sz w:val="28"/>
          <w:szCs w:val="28"/>
        </w:rPr>
        <w:t>SERVIZIO DI TESORERIA COMUNALE INDIZIONE ASTA PUBBLICA, APPROVAZIONE BANDO E DISCIPLINARE DI GARA. DETERMINAZIONE A CONTRATTARE EX ART.192 DEL D.LGS. N.267/2000.</w:t>
      </w:r>
      <w:r w:rsidR="001044B7">
        <w:rPr>
          <w:b/>
          <w:noProof/>
          <w:sz w:val="28"/>
          <w:szCs w:val="28"/>
        </w:rPr>
        <w:t xml:space="preserve"> CIG Z710C35CCB</w:t>
      </w:r>
    </w:p>
    <w:p w:rsidR="00387188" w:rsidRPr="00875B54" w:rsidRDefault="00387188" w:rsidP="00387188">
      <w:pPr>
        <w:ind w:left="1560"/>
        <w:jc w:val="both"/>
        <w:rPr>
          <w:b/>
          <w:sz w:val="28"/>
          <w:szCs w:val="28"/>
          <w:u w:val="single"/>
        </w:rPr>
      </w:pPr>
    </w:p>
    <w:p w:rsidR="00387188" w:rsidRPr="00875B54" w:rsidRDefault="00387188" w:rsidP="00387188">
      <w:pPr>
        <w:jc w:val="center"/>
        <w:rPr>
          <w:b/>
          <w:bCs/>
          <w:sz w:val="28"/>
          <w:szCs w:val="28"/>
        </w:rPr>
      </w:pPr>
      <w:r w:rsidRPr="00875B54">
        <w:rPr>
          <w:b/>
          <w:bCs/>
          <w:sz w:val="28"/>
          <w:szCs w:val="28"/>
        </w:rPr>
        <w:t>IL RESPONSABILE DEL SERVIZIO</w:t>
      </w:r>
    </w:p>
    <w:p w:rsidR="00387188" w:rsidRPr="00875B54" w:rsidRDefault="00387188" w:rsidP="00387188">
      <w:pPr>
        <w:jc w:val="both"/>
        <w:rPr>
          <w:b/>
          <w:bCs/>
          <w:sz w:val="28"/>
          <w:szCs w:val="28"/>
        </w:rPr>
      </w:pPr>
    </w:p>
    <w:p w:rsidR="00387188" w:rsidRPr="00875B54" w:rsidRDefault="00387188" w:rsidP="00387188">
      <w:pPr>
        <w:spacing w:after="120"/>
        <w:jc w:val="both"/>
        <w:rPr>
          <w:sz w:val="28"/>
          <w:szCs w:val="28"/>
        </w:rPr>
      </w:pPr>
      <w:r w:rsidRPr="00875B54">
        <w:rPr>
          <w:sz w:val="28"/>
          <w:szCs w:val="28"/>
        </w:rPr>
        <w:t xml:space="preserve">VISTO il </w:t>
      </w:r>
      <w:proofErr w:type="spellStart"/>
      <w:r w:rsidRPr="00875B54">
        <w:rPr>
          <w:sz w:val="28"/>
          <w:szCs w:val="28"/>
        </w:rPr>
        <w:t>D.Lgs.</w:t>
      </w:r>
      <w:proofErr w:type="spellEnd"/>
      <w:r w:rsidRPr="00875B54">
        <w:rPr>
          <w:sz w:val="28"/>
          <w:szCs w:val="28"/>
        </w:rPr>
        <w:t xml:space="preserve"> 267/2000, “Testo Unico sull’ordinamento delle Autonomie Locali” e successive modifiche e integrazioni;</w:t>
      </w:r>
    </w:p>
    <w:p w:rsidR="00387188" w:rsidRPr="00875B54" w:rsidRDefault="00387188" w:rsidP="00387188">
      <w:pPr>
        <w:spacing w:after="120"/>
        <w:jc w:val="both"/>
        <w:rPr>
          <w:sz w:val="28"/>
          <w:szCs w:val="28"/>
        </w:rPr>
      </w:pPr>
      <w:r w:rsidRPr="00875B54">
        <w:rPr>
          <w:sz w:val="28"/>
          <w:szCs w:val="28"/>
        </w:rPr>
        <w:t xml:space="preserve">VISTO l’art. 50, comma 10 e l’art.109 del </w:t>
      </w:r>
      <w:proofErr w:type="spellStart"/>
      <w:r w:rsidRPr="00875B54">
        <w:rPr>
          <w:sz w:val="28"/>
          <w:szCs w:val="28"/>
        </w:rPr>
        <w:t>D.Lgs.</w:t>
      </w:r>
      <w:proofErr w:type="spellEnd"/>
      <w:r w:rsidRPr="00875B54">
        <w:rPr>
          <w:sz w:val="28"/>
          <w:szCs w:val="28"/>
        </w:rPr>
        <w:t xml:space="preserve"> n.267 del </w:t>
      </w:r>
      <w:smartTag w:uri="urn:schemas-microsoft-com:office:smarttags" w:element="date">
        <w:smartTagPr>
          <w:attr w:name="ls" w:val="trans"/>
          <w:attr w:name="Month" w:val="08"/>
          <w:attr w:name="Day" w:val="18"/>
          <w:attr w:name="Year" w:val="2000"/>
        </w:smartTagPr>
        <w:r w:rsidRPr="00875B54">
          <w:rPr>
            <w:sz w:val="28"/>
            <w:szCs w:val="28"/>
          </w:rPr>
          <w:t>18.08.2000</w:t>
        </w:r>
      </w:smartTag>
      <w:r w:rsidRPr="00875B54">
        <w:rPr>
          <w:sz w:val="28"/>
          <w:szCs w:val="28"/>
        </w:rPr>
        <w:t>;</w:t>
      </w:r>
    </w:p>
    <w:p w:rsidR="00387188" w:rsidRPr="00875B54" w:rsidRDefault="00387188" w:rsidP="00387188">
      <w:pPr>
        <w:spacing w:after="120"/>
        <w:jc w:val="both"/>
        <w:rPr>
          <w:sz w:val="28"/>
          <w:szCs w:val="28"/>
        </w:rPr>
      </w:pPr>
      <w:r w:rsidRPr="00875B54">
        <w:rPr>
          <w:sz w:val="28"/>
          <w:szCs w:val="28"/>
        </w:rPr>
        <w:t xml:space="preserve">VISTO il D. </w:t>
      </w:r>
      <w:proofErr w:type="spellStart"/>
      <w:r w:rsidRPr="00875B54">
        <w:rPr>
          <w:sz w:val="28"/>
          <w:szCs w:val="28"/>
        </w:rPr>
        <w:t>Lgs</w:t>
      </w:r>
      <w:proofErr w:type="spellEnd"/>
      <w:r w:rsidRPr="00875B54">
        <w:rPr>
          <w:sz w:val="28"/>
          <w:szCs w:val="28"/>
        </w:rPr>
        <w:t>. 30 marzo 2001, n.165, “Norme generali sull’ordinamento del lavoro alle dipendenze delle amministrazioni pubbliche” e successive modifiche e integrazioni;</w:t>
      </w:r>
    </w:p>
    <w:p w:rsidR="004E6EFF" w:rsidRPr="00875B54" w:rsidRDefault="00387188" w:rsidP="00387188">
      <w:pPr>
        <w:spacing w:after="120"/>
        <w:jc w:val="both"/>
        <w:rPr>
          <w:sz w:val="28"/>
          <w:szCs w:val="28"/>
        </w:rPr>
      </w:pPr>
      <w:r w:rsidRPr="00875B54">
        <w:rPr>
          <w:sz w:val="28"/>
          <w:szCs w:val="28"/>
        </w:rPr>
        <w:t xml:space="preserve">VISTO il </w:t>
      </w:r>
      <w:r w:rsidR="004E6EFF" w:rsidRPr="00875B54">
        <w:rPr>
          <w:sz w:val="28"/>
          <w:szCs w:val="28"/>
        </w:rPr>
        <w:t>Decreto</w:t>
      </w:r>
      <w:r w:rsidRPr="00875B54">
        <w:rPr>
          <w:sz w:val="28"/>
          <w:szCs w:val="28"/>
        </w:rPr>
        <w:t xml:space="preserve"> Sindacale n.</w:t>
      </w:r>
      <w:r w:rsidR="004E6EFF" w:rsidRPr="00875B54">
        <w:rPr>
          <w:sz w:val="28"/>
          <w:szCs w:val="28"/>
        </w:rPr>
        <w:t>3</w:t>
      </w:r>
      <w:r w:rsidRPr="00875B54">
        <w:rPr>
          <w:sz w:val="28"/>
          <w:szCs w:val="28"/>
        </w:rPr>
        <w:t xml:space="preserve"> del </w:t>
      </w:r>
      <w:r w:rsidR="004E6EFF" w:rsidRPr="00875B54">
        <w:rPr>
          <w:sz w:val="28"/>
          <w:szCs w:val="28"/>
        </w:rPr>
        <w:t>11.01.2013</w:t>
      </w:r>
      <w:r w:rsidRPr="00875B54">
        <w:rPr>
          <w:sz w:val="28"/>
          <w:szCs w:val="28"/>
        </w:rPr>
        <w:t xml:space="preserve"> il quale è stato conferito al</w:t>
      </w:r>
      <w:r w:rsidR="004E6EFF" w:rsidRPr="00875B54">
        <w:rPr>
          <w:sz w:val="28"/>
          <w:szCs w:val="28"/>
        </w:rPr>
        <w:t xml:space="preserve">la Dott.ssa Nicolina </w:t>
      </w:r>
      <w:proofErr w:type="spellStart"/>
      <w:r w:rsidR="004E6EFF" w:rsidRPr="00875B54">
        <w:rPr>
          <w:sz w:val="28"/>
          <w:szCs w:val="28"/>
        </w:rPr>
        <w:t>Cattari</w:t>
      </w:r>
      <w:proofErr w:type="spellEnd"/>
      <w:r w:rsidRPr="00875B54">
        <w:rPr>
          <w:sz w:val="28"/>
          <w:szCs w:val="28"/>
        </w:rPr>
        <w:t xml:space="preserve"> </w:t>
      </w:r>
      <w:r w:rsidR="004E6EFF" w:rsidRPr="00875B54">
        <w:rPr>
          <w:sz w:val="28"/>
          <w:szCs w:val="28"/>
        </w:rPr>
        <w:t>la titolarità di posizione organizzativa dell’area finanziaria;</w:t>
      </w:r>
    </w:p>
    <w:p w:rsidR="00387188" w:rsidRPr="00875B54" w:rsidRDefault="004E6EFF" w:rsidP="00387188">
      <w:pPr>
        <w:spacing w:after="120"/>
        <w:jc w:val="both"/>
        <w:rPr>
          <w:sz w:val="28"/>
          <w:szCs w:val="28"/>
        </w:rPr>
      </w:pPr>
      <w:r w:rsidRPr="00875B54">
        <w:rPr>
          <w:bCs/>
          <w:sz w:val="28"/>
          <w:szCs w:val="28"/>
        </w:rPr>
        <w:t xml:space="preserve"> </w:t>
      </w:r>
      <w:r w:rsidR="00387188" w:rsidRPr="00875B54">
        <w:rPr>
          <w:bCs/>
          <w:sz w:val="28"/>
          <w:szCs w:val="28"/>
        </w:rPr>
        <w:t xml:space="preserve">DATO ATTO </w:t>
      </w:r>
      <w:r w:rsidR="00387188" w:rsidRPr="00875B54">
        <w:rPr>
          <w:sz w:val="28"/>
          <w:szCs w:val="28"/>
        </w:rPr>
        <w:t>che con la deliberazione del Consiglio Comunale n.</w:t>
      </w:r>
      <w:r w:rsidRPr="00875B54">
        <w:rPr>
          <w:sz w:val="28"/>
          <w:szCs w:val="28"/>
        </w:rPr>
        <w:t>30</w:t>
      </w:r>
      <w:r w:rsidR="00387188" w:rsidRPr="00875B54">
        <w:rPr>
          <w:sz w:val="28"/>
          <w:szCs w:val="28"/>
        </w:rPr>
        <w:t xml:space="preserve"> del </w:t>
      </w:r>
      <w:r w:rsidRPr="00875B54">
        <w:rPr>
          <w:sz w:val="28"/>
          <w:szCs w:val="28"/>
        </w:rPr>
        <w:t>25.07.2013</w:t>
      </w:r>
      <w:r w:rsidR="00387188" w:rsidRPr="00875B54">
        <w:rPr>
          <w:sz w:val="28"/>
          <w:szCs w:val="28"/>
        </w:rPr>
        <w:t xml:space="preserve"> sono stati approvati il bilancio di previsione per l'esercizio 201</w:t>
      </w:r>
      <w:r w:rsidRPr="00875B54">
        <w:rPr>
          <w:sz w:val="28"/>
          <w:szCs w:val="28"/>
        </w:rPr>
        <w:t>3</w:t>
      </w:r>
      <w:r w:rsidR="00387188" w:rsidRPr="00875B54">
        <w:rPr>
          <w:sz w:val="28"/>
          <w:szCs w:val="28"/>
        </w:rPr>
        <w:t>, la relazione previsionale e programmatica e il bilancio pluriennale per il periodo 201</w:t>
      </w:r>
      <w:r w:rsidR="00BF36E6" w:rsidRPr="00875B54">
        <w:rPr>
          <w:sz w:val="28"/>
          <w:szCs w:val="28"/>
        </w:rPr>
        <w:t>3</w:t>
      </w:r>
      <w:r w:rsidR="00387188" w:rsidRPr="00875B54">
        <w:rPr>
          <w:sz w:val="28"/>
          <w:szCs w:val="28"/>
        </w:rPr>
        <w:t>/201</w:t>
      </w:r>
      <w:r w:rsidR="00BF36E6" w:rsidRPr="00875B54">
        <w:rPr>
          <w:sz w:val="28"/>
          <w:szCs w:val="28"/>
        </w:rPr>
        <w:t>5</w:t>
      </w:r>
      <w:r w:rsidR="00387188" w:rsidRPr="00875B54">
        <w:rPr>
          <w:sz w:val="28"/>
          <w:szCs w:val="28"/>
        </w:rPr>
        <w:t xml:space="preserve">; </w:t>
      </w:r>
    </w:p>
    <w:p w:rsidR="00387188" w:rsidRPr="00875B54" w:rsidRDefault="00387188" w:rsidP="00387188">
      <w:pPr>
        <w:spacing w:after="120"/>
        <w:jc w:val="both"/>
        <w:rPr>
          <w:sz w:val="28"/>
          <w:szCs w:val="28"/>
        </w:rPr>
      </w:pPr>
      <w:r w:rsidRPr="00875B54">
        <w:rPr>
          <w:sz w:val="28"/>
          <w:szCs w:val="28"/>
        </w:rPr>
        <w:t xml:space="preserve">PRESO ATTO che attualmente il servizio di tesoreria comunale è svolto dal Banco di Sardegna </w:t>
      </w:r>
      <w:proofErr w:type="spellStart"/>
      <w:r w:rsidRPr="00875B54">
        <w:rPr>
          <w:sz w:val="28"/>
          <w:szCs w:val="28"/>
        </w:rPr>
        <w:t>S.p.a</w:t>
      </w:r>
      <w:proofErr w:type="spellEnd"/>
      <w:r w:rsidR="00405FEE" w:rsidRPr="00875B54">
        <w:rPr>
          <w:sz w:val="28"/>
          <w:szCs w:val="28"/>
        </w:rPr>
        <w:t>;</w:t>
      </w:r>
      <w:r w:rsidRPr="00875B54">
        <w:rPr>
          <w:sz w:val="28"/>
          <w:szCs w:val="28"/>
        </w:rPr>
        <w:t xml:space="preserve">, </w:t>
      </w:r>
    </w:p>
    <w:p w:rsidR="00D66B57" w:rsidRDefault="00387188" w:rsidP="00387188">
      <w:pPr>
        <w:pStyle w:val="PreformattatoHTML"/>
        <w:shd w:val="clear" w:color="auto" w:fill="FFFFFF"/>
        <w:spacing w:after="120"/>
        <w:jc w:val="both"/>
        <w:rPr>
          <w:rFonts w:ascii="Times New Roman" w:hAnsi="Times New Roman"/>
          <w:sz w:val="28"/>
          <w:szCs w:val="28"/>
        </w:rPr>
      </w:pPr>
      <w:r w:rsidRPr="00875B54">
        <w:rPr>
          <w:rFonts w:ascii="Times New Roman" w:hAnsi="Times New Roman"/>
          <w:sz w:val="28"/>
          <w:szCs w:val="28"/>
        </w:rPr>
        <w:t>PRESO ATTO che con delibera C.C. n.</w:t>
      </w:r>
      <w:r w:rsidR="00BF36E6" w:rsidRPr="00875B54">
        <w:rPr>
          <w:rFonts w:ascii="Times New Roman" w:hAnsi="Times New Roman"/>
          <w:sz w:val="28"/>
          <w:szCs w:val="28"/>
        </w:rPr>
        <w:t>40</w:t>
      </w:r>
      <w:r w:rsidRPr="00875B54">
        <w:rPr>
          <w:rFonts w:ascii="Times New Roman" w:hAnsi="Times New Roman"/>
          <w:sz w:val="28"/>
          <w:szCs w:val="28"/>
        </w:rPr>
        <w:t xml:space="preserve"> del </w:t>
      </w:r>
      <w:r w:rsidR="00BF36E6" w:rsidRPr="00875B54">
        <w:rPr>
          <w:rFonts w:ascii="Times New Roman" w:hAnsi="Times New Roman"/>
          <w:sz w:val="28"/>
          <w:szCs w:val="28"/>
        </w:rPr>
        <w:t xml:space="preserve">25.09.2013 </w:t>
      </w:r>
      <w:r w:rsidRPr="00875B54">
        <w:rPr>
          <w:rFonts w:ascii="Times New Roman" w:hAnsi="Times New Roman"/>
          <w:sz w:val="28"/>
          <w:szCs w:val="28"/>
        </w:rPr>
        <w:t>è stato approvato lo schema di Convenzione che disciplinerà il rapporto fra il Tesoriere ed il Comune relativamente al servizio di tesoreria da affidare per il periodo 01.01.201</w:t>
      </w:r>
      <w:r w:rsidR="00BF36E6" w:rsidRPr="00875B54">
        <w:rPr>
          <w:rFonts w:ascii="Times New Roman" w:hAnsi="Times New Roman"/>
          <w:sz w:val="28"/>
          <w:szCs w:val="28"/>
        </w:rPr>
        <w:t>4</w:t>
      </w:r>
      <w:r w:rsidRPr="00875B54">
        <w:rPr>
          <w:rFonts w:ascii="Times New Roman" w:hAnsi="Times New Roman"/>
          <w:sz w:val="28"/>
          <w:szCs w:val="28"/>
        </w:rPr>
        <w:t>/31.12.20</w:t>
      </w:r>
      <w:r w:rsidR="00D66B57">
        <w:rPr>
          <w:rFonts w:ascii="Times New Roman" w:hAnsi="Times New Roman"/>
          <w:sz w:val="28"/>
          <w:szCs w:val="28"/>
        </w:rPr>
        <w:t>18;</w:t>
      </w:r>
      <w:r w:rsidRPr="00875B54">
        <w:rPr>
          <w:rFonts w:ascii="Times New Roman" w:hAnsi="Times New Roman"/>
          <w:sz w:val="28"/>
          <w:szCs w:val="28"/>
        </w:rPr>
        <w:t xml:space="preserve"> </w:t>
      </w:r>
    </w:p>
    <w:p w:rsidR="00387188" w:rsidRPr="00875B54" w:rsidRDefault="00387188" w:rsidP="00387188">
      <w:pPr>
        <w:pStyle w:val="PreformattatoHTML"/>
        <w:shd w:val="clear" w:color="auto" w:fill="FFFFFF"/>
        <w:spacing w:after="120"/>
        <w:jc w:val="both"/>
        <w:rPr>
          <w:rFonts w:ascii="Times New Roman" w:hAnsi="Times New Roman"/>
          <w:sz w:val="28"/>
          <w:szCs w:val="28"/>
        </w:rPr>
      </w:pPr>
      <w:r w:rsidRPr="00875B54">
        <w:rPr>
          <w:rFonts w:ascii="Times New Roman" w:hAnsi="Times New Roman"/>
          <w:sz w:val="28"/>
          <w:szCs w:val="28"/>
        </w:rPr>
        <w:t xml:space="preserve">VISTO l'art. 210 del decreto legislativo n. 267/2000 </w:t>
      </w:r>
      <w:r w:rsidR="00CB6F09">
        <w:rPr>
          <w:rFonts w:ascii="Times New Roman" w:hAnsi="Times New Roman"/>
          <w:sz w:val="28"/>
          <w:szCs w:val="28"/>
        </w:rPr>
        <w:t>il quale prevede che</w:t>
      </w:r>
      <w:bookmarkStart w:id="0" w:name="_GoBack"/>
      <w:bookmarkEnd w:id="0"/>
      <w:r w:rsidRPr="00875B54">
        <w:rPr>
          <w:rFonts w:ascii="Times New Roman" w:hAnsi="Times New Roman"/>
          <w:sz w:val="28"/>
          <w:szCs w:val="28"/>
        </w:rPr>
        <w:t xml:space="preserve"> l'affidamento del servizio di Tesoreria venga effettuato mediante le procedure ad evidenza pubblica con modalità che rispettino i principi della concorrenza;</w:t>
      </w:r>
    </w:p>
    <w:p w:rsidR="00387188" w:rsidRPr="00875B54" w:rsidRDefault="00387188" w:rsidP="00387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875B54">
        <w:rPr>
          <w:sz w:val="28"/>
          <w:szCs w:val="28"/>
        </w:rPr>
        <w:t xml:space="preserve">PRESO atto dover provvedere all’attivazione della procedura volta all’affidamento del servizio in oggetto, nel rispetto delle disposizioni normative e regolamentari </w:t>
      </w:r>
      <w:r w:rsidRPr="00875B54">
        <w:rPr>
          <w:sz w:val="28"/>
          <w:szCs w:val="28"/>
        </w:rPr>
        <w:lastRenderedPageBreak/>
        <w:t xml:space="preserve">prima richiamate, con scelta del contraente attraverso la procedura dell’asta pubblica prevista dal regolamento di contabilità comunale;  </w:t>
      </w:r>
    </w:p>
    <w:p w:rsidR="00387188" w:rsidRPr="00875B54" w:rsidRDefault="00387188" w:rsidP="00387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5B54">
        <w:rPr>
          <w:sz w:val="28"/>
          <w:szCs w:val="28"/>
        </w:rPr>
        <w:t>VISTI:</w:t>
      </w:r>
    </w:p>
    <w:p w:rsidR="00387188" w:rsidRPr="00FB456C"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456C">
        <w:rPr>
          <w:sz w:val="28"/>
          <w:szCs w:val="28"/>
        </w:rPr>
        <w:t>lo schema di convenzione approvato con delibera C.C. n.</w:t>
      </w:r>
      <w:r w:rsidR="00FB456C" w:rsidRPr="00FB456C">
        <w:rPr>
          <w:sz w:val="28"/>
          <w:szCs w:val="28"/>
        </w:rPr>
        <w:t>40</w:t>
      </w:r>
      <w:r w:rsidRPr="00FB456C">
        <w:rPr>
          <w:sz w:val="28"/>
          <w:szCs w:val="28"/>
        </w:rPr>
        <w:t>/</w:t>
      </w:r>
      <w:r w:rsidR="00FB456C" w:rsidRPr="00FB456C">
        <w:rPr>
          <w:sz w:val="28"/>
          <w:szCs w:val="28"/>
        </w:rPr>
        <w:t>2013</w:t>
      </w:r>
      <w:r w:rsidRPr="00FB456C">
        <w:rPr>
          <w:sz w:val="28"/>
          <w:szCs w:val="28"/>
        </w:rPr>
        <w:t>;</w:t>
      </w:r>
    </w:p>
    <w:p w:rsidR="00387188" w:rsidRPr="00FB456C"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456C">
        <w:rPr>
          <w:sz w:val="28"/>
          <w:szCs w:val="28"/>
        </w:rPr>
        <w:t>Il bando di gara e annesso disciplinare;</w:t>
      </w:r>
    </w:p>
    <w:p w:rsidR="00387188" w:rsidRPr="00FB456C"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B456C">
        <w:rPr>
          <w:sz w:val="28"/>
          <w:szCs w:val="28"/>
        </w:rPr>
        <w:t>lo schema dell’istanza di partecipazione alla gara (allegato A del bando);</w:t>
      </w:r>
    </w:p>
    <w:p w:rsidR="00387188" w:rsidRPr="00FB456C"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FB456C">
        <w:rPr>
          <w:sz w:val="28"/>
          <w:szCs w:val="28"/>
        </w:rPr>
        <w:t>lo schema dell’offerta economico (allegato B del bando)</w:t>
      </w:r>
    </w:p>
    <w:p w:rsidR="00387188" w:rsidRPr="00875B54" w:rsidRDefault="00387188" w:rsidP="00387188">
      <w:pPr>
        <w:autoSpaceDE w:val="0"/>
        <w:autoSpaceDN w:val="0"/>
        <w:adjustRightInd w:val="0"/>
        <w:spacing w:after="120"/>
        <w:jc w:val="both"/>
        <w:rPr>
          <w:sz w:val="28"/>
          <w:szCs w:val="28"/>
        </w:rPr>
      </w:pPr>
      <w:r w:rsidRPr="00875B54">
        <w:rPr>
          <w:sz w:val="28"/>
          <w:szCs w:val="28"/>
        </w:rPr>
        <w:t>RITENUTO gli stessi conformi alla normativa vigente e idonei ad assicurare l’affidamento del servizio secondo criteri di concorrenza e di imparzialità;</w:t>
      </w:r>
    </w:p>
    <w:p w:rsidR="00387188" w:rsidRPr="00875B54" w:rsidRDefault="00387188" w:rsidP="00387188">
      <w:pPr>
        <w:autoSpaceDE w:val="0"/>
        <w:autoSpaceDN w:val="0"/>
        <w:adjustRightInd w:val="0"/>
        <w:spacing w:after="120"/>
        <w:jc w:val="both"/>
        <w:rPr>
          <w:sz w:val="28"/>
          <w:szCs w:val="28"/>
        </w:rPr>
      </w:pPr>
      <w:r w:rsidRPr="00875B54">
        <w:rPr>
          <w:sz w:val="28"/>
          <w:szCs w:val="28"/>
        </w:rPr>
        <w:t>VISTE le disposizioni recate agli articoli di cui al Titolo V “</w:t>
      </w:r>
      <w:r w:rsidRPr="00875B54">
        <w:rPr>
          <w:i/>
          <w:sz w:val="28"/>
          <w:szCs w:val="28"/>
        </w:rPr>
        <w:t>Tesoreria</w:t>
      </w:r>
      <w:r w:rsidRPr="00875B54">
        <w:rPr>
          <w:sz w:val="28"/>
          <w:szCs w:val="28"/>
        </w:rPr>
        <w:t xml:space="preserve">” del </w:t>
      </w:r>
      <w:proofErr w:type="spellStart"/>
      <w:r w:rsidRPr="00875B54">
        <w:rPr>
          <w:sz w:val="28"/>
          <w:szCs w:val="28"/>
        </w:rPr>
        <w:t>D.Lgs.</w:t>
      </w:r>
      <w:proofErr w:type="spellEnd"/>
      <w:r w:rsidRPr="00875B54">
        <w:rPr>
          <w:sz w:val="28"/>
          <w:szCs w:val="28"/>
        </w:rPr>
        <w:t xml:space="preserve"> n.267/2000 Testo Unico delle leggi sull’Ordinamento degli Enti Locali ; </w:t>
      </w:r>
    </w:p>
    <w:p w:rsidR="00387188" w:rsidRPr="00875B54" w:rsidRDefault="00387188" w:rsidP="00387188">
      <w:pPr>
        <w:spacing w:after="120"/>
        <w:jc w:val="both"/>
        <w:rPr>
          <w:sz w:val="28"/>
          <w:szCs w:val="28"/>
        </w:rPr>
      </w:pPr>
      <w:r w:rsidRPr="00875B54">
        <w:rPr>
          <w:sz w:val="28"/>
          <w:szCs w:val="28"/>
        </w:rPr>
        <w:t>VISTO l’articolo 35, commi da 8 a 10, del decreto legge n.1 del 24 gennaio 2012, convertito con modificazioni dalla Legge 24 marzo 2012 n.27, che sottopone gli Enti Locali al regime di Tesoreria unica “pura” sulla base del quale tutte le entrate devono essere depositate presso la Sezione di Tesoreria Provinciale dello Stato ad eccezione delle somme rivenienti da operazioni di mutuo, prestito o altra forma di indebitamento;</w:t>
      </w:r>
    </w:p>
    <w:p w:rsidR="00387188" w:rsidRPr="00875B54" w:rsidRDefault="00387188" w:rsidP="00387188">
      <w:pPr>
        <w:widowControl w:val="0"/>
        <w:spacing w:after="120"/>
        <w:jc w:val="both"/>
        <w:rPr>
          <w:sz w:val="28"/>
          <w:szCs w:val="28"/>
        </w:rPr>
      </w:pPr>
      <w:r w:rsidRPr="00875B54">
        <w:rPr>
          <w:sz w:val="28"/>
          <w:szCs w:val="28"/>
        </w:rPr>
        <w:t xml:space="preserve">VISTO l’articolo 192 del </w:t>
      </w:r>
      <w:proofErr w:type="spellStart"/>
      <w:r w:rsidRPr="00875B54">
        <w:rPr>
          <w:sz w:val="28"/>
          <w:szCs w:val="28"/>
        </w:rPr>
        <w:t>D.Lgs.</w:t>
      </w:r>
      <w:proofErr w:type="spellEnd"/>
      <w:r w:rsidRPr="00875B54">
        <w:rPr>
          <w:sz w:val="28"/>
          <w:szCs w:val="28"/>
        </w:rPr>
        <w:t xml:space="preserve"> n.267/2000 ed 11 del </w:t>
      </w:r>
      <w:proofErr w:type="spellStart"/>
      <w:r w:rsidRPr="00875B54">
        <w:rPr>
          <w:sz w:val="28"/>
          <w:szCs w:val="28"/>
        </w:rPr>
        <w:t>D.Lgs</w:t>
      </w:r>
      <w:proofErr w:type="spellEnd"/>
      <w:r w:rsidRPr="00875B54">
        <w:rPr>
          <w:sz w:val="28"/>
          <w:szCs w:val="28"/>
        </w:rPr>
        <w:t xml:space="preserve"> n.163/2006 intitolati D</w:t>
      </w:r>
      <w:r w:rsidRPr="00875B54">
        <w:rPr>
          <w:i/>
          <w:sz w:val="28"/>
          <w:szCs w:val="28"/>
        </w:rPr>
        <w:t>eterminazione a contrattare</w:t>
      </w:r>
      <w:r w:rsidRPr="00875B54">
        <w:rPr>
          <w:sz w:val="28"/>
          <w:szCs w:val="28"/>
        </w:rPr>
        <w:t xml:space="preserve"> e riportanti il contenuto minimo della medesima determinazione; </w:t>
      </w:r>
    </w:p>
    <w:p w:rsidR="00387188" w:rsidRPr="00875B54" w:rsidRDefault="00387188" w:rsidP="00387188">
      <w:pPr>
        <w:spacing w:after="120" w:line="276" w:lineRule="auto"/>
        <w:jc w:val="both"/>
        <w:rPr>
          <w:sz w:val="28"/>
          <w:szCs w:val="28"/>
        </w:rPr>
      </w:pPr>
      <w:r w:rsidRPr="00875B54">
        <w:rPr>
          <w:sz w:val="28"/>
          <w:szCs w:val="28"/>
        </w:rPr>
        <w:t xml:space="preserve">RITENUTO assumere quale procedura di </w:t>
      </w:r>
      <w:r w:rsidRPr="00875B54">
        <w:rPr>
          <w:i/>
          <w:sz w:val="28"/>
          <w:szCs w:val="28"/>
        </w:rPr>
        <w:t>Individuazione degli offerenti</w:t>
      </w:r>
      <w:r w:rsidRPr="00875B54">
        <w:rPr>
          <w:sz w:val="28"/>
          <w:szCs w:val="28"/>
        </w:rPr>
        <w:t xml:space="preserve"> l’Asta pubblica e, quale </w:t>
      </w:r>
      <w:r w:rsidRPr="00875B54">
        <w:rPr>
          <w:i/>
          <w:sz w:val="28"/>
          <w:szCs w:val="28"/>
        </w:rPr>
        <w:t>Criterio di selezione delle offerte</w:t>
      </w:r>
      <w:r w:rsidRPr="00875B54">
        <w:rPr>
          <w:sz w:val="28"/>
          <w:szCs w:val="28"/>
        </w:rPr>
        <w:t xml:space="preserve"> quello dell’</w:t>
      </w:r>
      <w:r w:rsidRPr="00875B54">
        <w:rPr>
          <w:i/>
          <w:sz w:val="28"/>
          <w:szCs w:val="28"/>
        </w:rPr>
        <w:t xml:space="preserve">offerta economicamente più vantaggiosa </w:t>
      </w:r>
      <w:r w:rsidRPr="00875B54">
        <w:rPr>
          <w:sz w:val="28"/>
          <w:szCs w:val="28"/>
        </w:rPr>
        <w:t xml:space="preserve">ai sensi dell’art. 83 del </w:t>
      </w:r>
      <w:proofErr w:type="spellStart"/>
      <w:r w:rsidRPr="00875B54">
        <w:rPr>
          <w:sz w:val="28"/>
          <w:szCs w:val="28"/>
        </w:rPr>
        <w:t>D.Lgs.</w:t>
      </w:r>
      <w:proofErr w:type="spellEnd"/>
      <w:r w:rsidRPr="00875B54">
        <w:rPr>
          <w:sz w:val="28"/>
          <w:szCs w:val="28"/>
        </w:rPr>
        <w:t xml:space="preserve"> 163/2006 in base ai criteri enunciati nel disciplinare di gara;</w:t>
      </w:r>
    </w:p>
    <w:p w:rsidR="00387188" w:rsidRPr="00875B54" w:rsidRDefault="00387188" w:rsidP="00387188">
      <w:pPr>
        <w:widowControl w:val="0"/>
        <w:spacing w:after="120"/>
        <w:jc w:val="both"/>
        <w:rPr>
          <w:sz w:val="28"/>
          <w:szCs w:val="28"/>
        </w:rPr>
      </w:pPr>
      <w:r w:rsidRPr="005C0412">
        <w:rPr>
          <w:sz w:val="28"/>
          <w:szCs w:val="28"/>
        </w:rPr>
        <w:t>VISTO lo schema di Convenzione che disciplinerà il rapporto fra il Tesoriere ed il Comune relativamente al servizio di tesoreria da affidare per il periodo 01.01.201</w:t>
      </w:r>
      <w:r w:rsidR="00FB456C" w:rsidRPr="005C0412">
        <w:rPr>
          <w:sz w:val="28"/>
          <w:szCs w:val="28"/>
        </w:rPr>
        <w:t>4</w:t>
      </w:r>
      <w:r w:rsidRPr="005C0412">
        <w:rPr>
          <w:sz w:val="28"/>
          <w:szCs w:val="28"/>
        </w:rPr>
        <w:t>/31.12.20</w:t>
      </w:r>
      <w:r w:rsidR="005C0412" w:rsidRPr="005C0412">
        <w:rPr>
          <w:sz w:val="28"/>
          <w:szCs w:val="28"/>
        </w:rPr>
        <w:t>18</w:t>
      </w:r>
      <w:r w:rsidRPr="005C0412">
        <w:rPr>
          <w:sz w:val="28"/>
          <w:szCs w:val="28"/>
        </w:rPr>
        <w:t>, approvato con l’anzidetta delibera C.C. n.35/2012;</w:t>
      </w:r>
    </w:p>
    <w:p w:rsidR="00387188" w:rsidRPr="00875B54" w:rsidRDefault="00387188" w:rsidP="00387188">
      <w:pPr>
        <w:widowControl w:val="0"/>
        <w:spacing w:after="120"/>
        <w:jc w:val="both"/>
        <w:rPr>
          <w:sz w:val="28"/>
          <w:szCs w:val="28"/>
        </w:rPr>
      </w:pPr>
      <w:r w:rsidRPr="00875B54">
        <w:rPr>
          <w:sz w:val="28"/>
          <w:szCs w:val="28"/>
        </w:rPr>
        <w:t>VISTO il Bando di gara, il disciplinare di gara ed i relativi allegati;</w:t>
      </w:r>
    </w:p>
    <w:p w:rsidR="00387188" w:rsidRPr="00875B54" w:rsidRDefault="00387188" w:rsidP="00387188">
      <w:pPr>
        <w:jc w:val="both"/>
        <w:rPr>
          <w:sz w:val="28"/>
          <w:szCs w:val="28"/>
        </w:rPr>
      </w:pPr>
      <w:r w:rsidRPr="00875B54">
        <w:rPr>
          <w:sz w:val="28"/>
          <w:szCs w:val="28"/>
        </w:rPr>
        <w:t>RITENUTO opportuno procedere in merito;</w:t>
      </w:r>
    </w:p>
    <w:p w:rsidR="00387188" w:rsidRPr="00875B54" w:rsidRDefault="00387188" w:rsidP="00387188">
      <w:pPr>
        <w:jc w:val="both"/>
        <w:rPr>
          <w:sz w:val="28"/>
          <w:szCs w:val="28"/>
        </w:rPr>
      </w:pPr>
    </w:p>
    <w:p w:rsidR="00387188" w:rsidRPr="00875B54" w:rsidRDefault="00387188" w:rsidP="00387188">
      <w:pPr>
        <w:autoSpaceDE w:val="0"/>
        <w:autoSpaceDN w:val="0"/>
        <w:adjustRightInd w:val="0"/>
        <w:jc w:val="center"/>
        <w:rPr>
          <w:b/>
          <w:bCs/>
          <w:sz w:val="28"/>
          <w:szCs w:val="28"/>
        </w:rPr>
      </w:pPr>
      <w:r w:rsidRPr="00875B54">
        <w:rPr>
          <w:b/>
          <w:bCs/>
          <w:sz w:val="28"/>
          <w:szCs w:val="28"/>
        </w:rPr>
        <w:t>D E T E R M I N A</w:t>
      </w:r>
    </w:p>
    <w:p w:rsidR="00387188" w:rsidRPr="00875B54" w:rsidRDefault="00387188" w:rsidP="00387188">
      <w:pPr>
        <w:autoSpaceDE w:val="0"/>
        <w:autoSpaceDN w:val="0"/>
        <w:adjustRightInd w:val="0"/>
        <w:jc w:val="both"/>
        <w:rPr>
          <w:rFonts w:ascii="Arial" w:hAnsi="Arial" w:cs="Arial"/>
          <w:sz w:val="28"/>
          <w:szCs w:val="28"/>
        </w:rPr>
      </w:pPr>
    </w:p>
    <w:p w:rsidR="00387188" w:rsidRPr="00875B54" w:rsidRDefault="00387188" w:rsidP="00387188">
      <w:pPr>
        <w:autoSpaceDE w:val="0"/>
        <w:autoSpaceDN w:val="0"/>
        <w:adjustRightInd w:val="0"/>
        <w:jc w:val="both"/>
        <w:rPr>
          <w:sz w:val="28"/>
          <w:szCs w:val="28"/>
        </w:rPr>
      </w:pPr>
      <w:r w:rsidRPr="00875B54">
        <w:rPr>
          <w:sz w:val="28"/>
          <w:szCs w:val="28"/>
        </w:rPr>
        <w:t>Di prendere atto di quanto in premessa;</w:t>
      </w:r>
    </w:p>
    <w:p w:rsidR="00387188" w:rsidRPr="00875B54" w:rsidRDefault="00387188" w:rsidP="00387188">
      <w:pPr>
        <w:autoSpaceDE w:val="0"/>
        <w:autoSpaceDN w:val="0"/>
        <w:adjustRightInd w:val="0"/>
        <w:jc w:val="both"/>
        <w:rPr>
          <w:sz w:val="28"/>
          <w:szCs w:val="28"/>
        </w:rPr>
      </w:pPr>
    </w:p>
    <w:p w:rsidR="00387188" w:rsidRPr="00875B54" w:rsidRDefault="00387188" w:rsidP="00387188">
      <w:pPr>
        <w:autoSpaceDE w:val="0"/>
        <w:autoSpaceDN w:val="0"/>
        <w:adjustRightInd w:val="0"/>
        <w:jc w:val="both"/>
        <w:rPr>
          <w:sz w:val="28"/>
          <w:szCs w:val="28"/>
        </w:rPr>
      </w:pPr>
      <w:r w:rsidRPr="00875B54">
        <w:rPr>
          <w:sz w:val="28"/>
          <w:szCs w:val="28"/>
        </w:rPr>
        <w:t>Di approvare:</w:t>
      </w:r>
    </w:p>
    <w:p w:rsidR="00387188" w:rsidRPr="00875B54"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5B54">
        <w:rPr>
          <w:sz w:val="28"/>
          <w:szCs w:val="28"/>
        </w:rPr>
        <w:t>Il bando di gara con annesso disciplinare;</w:t>
      </w:r>
    </w:p>
    <w:p w:rsidR="00387188" w:rsidRPr="00875B54"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5B54">
        <w:rPr>
          <w:sz w:val="28"/>
          <w:szCs w:val="28"/>
        </w:rPr>
        <w:t>lo schema dell’istanza di partecipazione alla gara (allegato A del bando);</w:t>
      </w:r>
    </w:p>
    <w:p w:rsidR="00387188" w:rsidRPr="00875B54" w:rsidRDefault="00387188" w:rsidP="00387188">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sidRPr="00875B54">
        <w:rPr>
          <w:sz w:val="28"/>
          <w:szCs w:val="28"/>
        </w:rPr>
        <w:t>lo schema dell’offerta economico-tecnica (allegato B del bando);</w:t>
      </w:r>
    </w:p>
    <w:p w:rsidR="00387188" w:rsidRPr="00875B54" w:rsidRDefault="00387188" w:rsidP="00387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
        <w:jc w:val="both"/>
        <w:rPr>
          <w:sz w:val="28"/>
          <w:szCs w:val="28"/>
        </w:rPr>
      </w:pPr>
      <w:r w:rsidRPr="00875B54">
        <w:rPr>
          <w:sz w:val="28"/>
          <w:szCs w:val="28"/>
        </w:rPr>
        <w:lastRenderedPageBreak/>
        <w:t xml:space="preserve">Di dare atto che il bando di gara ed annesso disciplinare, lo schema dell’istanza di partecipazione, lo schema dell’offerta economico e lo schema di convenzione saranno pubblicati sul sito istituzionale del comune di </w:t>
      </w:r>
      <w:r w:rsidR="00D66B57">
        <w:rPr>
          <w:sz w:val="28"/>
          <w:szCs w:val="28"/>
        </w:rPr>
        <w:t>Muros</w:t>
      </w:r>
      <w:r w:rsidRPr="00875B54">
        <w:rPr>
          <w:sz w:val="28"/>
          <w:szCs w:val="28"/>
        </w:rPr>
        <w:t xml:space="preserve"> all’indirizzo </w:t>
      </w:r>
      <w:hyperlink r:id="rId8" w:history="1">
        <w:r w:rsidR="002963D0" w:rsidRPr="00875B54">
          <w:rPr>
            <w:rStyle w:val="Collegamentoipertestuale"/>
            <w:sz w:val="28"/>
            <w:szCs w:val="28"/>
          </w:rPr>
          <w:t>www.comune.muros.ss.it</w:t>
        </w:r>
      </w:hyperlink>
      <w:r w:rsidRPr="00875B54">
        <w:rPr>
          <w:sz w:val="28"/>
          <w:szCs w:val="28"/>
        </w:rPr>
        <w:t>;</w:t>
      </w:r>
    </w:p>
    <w:p w:rsidR="00387188" w:rsidRPr="005C0412" w:rsidRDefault="00387188" w:rsidP="00387188">
      <w:pPr>
        <w:autoSpaceDE w:val="0"/>
        <w:autoSpaceDN w:val="0"/>
        <w:adjustRightInd w:val="0"/>
        <w:jc w:val="both"/>
        <w:rPr>
          <w:sz w:val="28"/>
          <w:szCs w:val="28"/>
        </w:rPr>
      </w:pPr>
      <w:r w:rsidRPr="005C0412">
        <w:rPr>
          <w:sz w:val="28"/>
          <w:szCs w:val="28"/>
        </w:rPr>
        <w:t>Di stabilire la seguente tempistica per la procedura in oggetto:</w:t>
      </w:r>
    </w:p>
    <w:p w:rsidR="00387188" w:rsidRPr="005C0412" w:rsidRDefault="00387188" w:rsidP="00387188">
      <w:pPr>
        <w:autoSpaceDE w:val="0"/>
        <w:autoSpaceDN w:val="0"/>
        <w:adjustRightInd w:val="0"/>
        <w:jc w:val="both"/>
        <w:rPr>
          <w:sz w:val="28"/>
          <w:szCs w:val="28"/>
        </w:rPr>
      </w:pPr>
      <w:r w:rsidRPr="005C0412">
        <w:rPr>
          <w:sz w:val="28"/>
          <w:szCs w:val="28"/>
        </w:rPr>
        <w:t>-</w:t>
      </w:r>
      <w:r w:rsidRPr="005C0412">
        <w:rPr>
          <w:sz w:val="28"/>
          <w:szCs w:val="28"/>
        </w:rPr>
        <w:tab/>
      </w:r>
      <w:r w:rsidR="005C0412" w:rsidRPr="005C0412">
        <w:rPr>
          <w:sz w:val="28"/>
          <w:szCs w:val="28"/>
        </w:rPr>
        <w:t>05</w:t>
      </w:r>
      <w:r w:rsidRPr="005C0412">
        <w:rPr>
          <w:sz w:val="28"/>
          <w:szCs w:val="28"/>
        </w:rPr>
        <w:t>.12.201</w:t>
      </w:r>
      <w:r w:rsidR="005C0412" w:rsidRPr="005C0412">
        <w:rPr>
          <w:sz w:val="28"/>
          <w:szCs w:val="28"/>
        </w:rPr>
        <w:t>3</w:t>
      </w:r>
      <w:r w:rsidRPr="005C0412">
        <w:rPr>
          <w:sz w:val="28"/>
          <w:szCs w:val="28"/>
        </w:rPr>
        <w:t xml:space="preserve"> termine per la ricezione delle istanze di partecipazione e delle offerte</w:t>
      </w:r>
      <w:r w:rsidR="00D66B57">
        <w:rPr>
          <w:sz w:val="28"/>
          <w:szCs w:val="28"/>
        </w:rPr>
        <w:t>;</w:t>
      </w:r>
    </w:p>
    <w:p w:rsidR="00387188" w:rsidRPr="005C0412" w:rsidRDefault="00387188" w:rsidP="00387188">
      <w:pPr>
        <w:autoSpaceDE w:val="0"/>
        <w:autoSpaceDN w:val="0"/>
        <w:adjustRightInd w:val="0"/>
        <w:spacing w:after="120"/>
        <w:jc w:val="both"/>
        <w:rPr>
          <w:sz w:val="28"/>
          <w:szCs w:val="28"/>
        </w:rPr>
      </w:pPr>
      <w:r w:rsidRPr="005C0412">
        <w:rPr>
          <w:sz w:val="28"/>
          <w:szCs w:val="28"/>
        </w:rPr>
        <w:t>-</w:t>
      </w:r>
      <w:r w:rsidRPr="005C0412">
        <w:rPr>
          <w:sz w:val="28"/>
          <w:szCs w:val="28"/>
        </w:rPr>
        <w:tab/>
      </w:r>
      <w:r w:rsidR="005C0412" w:rsidRPr="005C0412">
        <w:rPr>
          <w:sz w:val="28"/>
          <w:szCs w:val="28"/>
        </w:rPr>
        <w:t>11</w:t>
      </w:r>
      <w:r w:rsidRPr="005C0412">
        <w:rPr>
          <w:sz w:val="28"/>
          <w:szCs w:val="28"/>
        </w:rPr>
        <w:t>.12.201</w:t>
      </w:r>
      <w:r w:rsidR="005C0412" w:rsidRPr="005C0412">
        <w:rPr>
          <w:sz w:val="28"/>
          <w:szCs w:val="28"/>
        </w:rPr>
        <w:t>3</w:t>
      </w:r>
      <w:r w:rsidRPr="005C0412">
        <w:rPr>
          <w:sz w:val="28"/>
          <w:szCs w:val="28"/>
        </w:rPr>
        <w:t xml:space="preserve"> esame delle offerte e formazione graduatoria</w:t>
      </w:r>
      <w:r w:rsidRPr="005C0412">
        <w:rPr>
          <w:sz w:val="28"/>
          <w:szCs w:val="28"/>
        </w:rPr>
        <w:tab/>
      </w:r>
    </w:p>
    <w:p w:rsidR="00387188" w:rsidRPr="005C0412" w:rsidRDefault="00387188" w:rsidP="00387188">
      <w:pPr>
        <w:autoSpaceDE w:val="0"/>
        <w:autoSpaceDN w:val="0"/>
        <w:adjustRightInd w:val="0"/>
        <w:jc w:val="both"/>
        <w:rPr>
          <w:sz w:val="28"/>
          <w:szCs w:val="28"/>
        </w:rPr>
      </w:pPr>
      <w:r w:rsidRPr="005C0412">
        <w:rPr>
          <w:sz w:val="28"/>
          <w:szCs w:val="28"/>
        </w:rPr>
        <w:t xml:space="preserve">Di dare atto, ai sensi dell’art.192 del D. </w:t>
      </w:r>
      <w:proofErr w:type="spellStart"/>
      <w:r w:rsidRPr="005C0412">
        <w:rPr>
          <w:sz w:val="28"/>
          <w:szCs w:val="28"/>
        </w:rPr>
        <w:t>Lgs</w:t>
      </w:r>
      <w:proofErr w:type="spellEnd"/>
      <w:r w:rsidRPr="005C0412">
        <w:rPr>
          <w:sz w:val="28"/>
          <w:szCs w:val="28"/>
        </w:rPr>
        <w:t>. 267/2000 “Determinazioni a contrattare e relative procedure” che:</w:t>
      </w:r>
    </w:p>
    <w:p w:rsidR="00387188" w:rsidRPr="005C0412" w:rsidRDefault="00387188" w:rsidP="00387188">
      <w:pPr>
        <w:autoSpaceDE w:val="0"/>
        <w:autoSpaceDN w:val="0"/>
        <w:adjustRightInd w:val="0"/>
        <w:ind w:left="705" w:hanging="705"/>
        <w:jc w:val="both"/>
        <w:rPr>
          <w:sz w:val="28"/>
          <w:szCs w:val="28"/>
        </w:rPr>
      </w:pPr>
      <w:r w:rsidRPr="005C0412">
        <w:rPr>
          <w:sz w:val="28"/>
          <w:szCs w:val="28"/>
        </w:rPr>
        <w:t>-</w:t>
      </w:r>
      <w:r w:rsidRPr="005C0412">
        <w:rPr>
          <w:sz w:val="28"/>
          <w:szCs w:val="28"/>
        </w:rPr>
        <w:tab/>
        <w:t>il fine che con il contratto di tesoreria si intende perseguire ed il relativo oggetto sono quelli specificati nella Convenzione approvata con Deliberazione del C.C. n.</w:t>
      </w:r>
      <w:r w:rsidR="00FB456C" w:rsidRPr="005C0412">
        <w:rPr>
          <w:sz w:val="28"/>
          <w:szCs w:val="28"/>
        </w:rPr>
        <w:t>40 del 25.09.2013</w:t>
      </w:r>
      <w:r w:rsidRPr="005C0412">
        <w:rPr>
          <w:sz w:val="28"/>
          <w:szCs w:val="28"/>
        </w:rPr>
        <w:t>;</w:t>
      </w:r>
    </w:p>
    <w:p w:rsidR="00387188" w:rsidRPr="00875B54" w:rsidRDefault="00387188" w:rsidP="00387188">
      <w:pPr>
        <w:autoSpaceDE w:val="0"/>
        <w:autoSpaceDN w:val="0"/>
        <w:adjustRightInd w:val="0"/>
        <w:jc w:val="both"/>
        <w:rPr>
          <w:sz w:val="28"/>
          <w:szCs w:val="28"/>
        </w:rPr>
      </w:pPr>
      <w:r w:rsidRPr="005C0412">
        <w:rPr>
          <w:sz w:val="28"/>
          <w:szCs w:val="28"/>
        </w:rPr>
        <w:t xml:space="preserve">- </w:t>
      </w:r>
      <w:r w:rsidRPr="005C0412">
        <w:rPr>
          <w:sz w:val="28"/>
          <w:szCs w:val="28"/>
        </w:rPr>
        <w:tab/>
        <w:t>la forma del contratto sarà l’atto pubblico;</w:t>
      </w:r>
    </w:p>
    <w:p w:rsidR="00387188" w:rsidRPr="00875B54" w:rsidRDefault="00387188" w:rsidP="00387188">
      <w:pPr>
        <w:autoSpaceDE w:val="0"/>
        <w:autoSpaceDN w:val="0"/>
        <w:adjustRightInd w:val="0"/>
        <w:jc w:val="both"/>
        <w:rPr>
          <w:sz w:val="28"/>
          <w:szCs w:val="28"/>
        </w:rPr>
      </w:pPr>
      <w:r w:rsidRPr="00875B54">
        <w:rPr>
          <w:sz w:val="28"/>
          <w:szCs w:val="28"/>
        </w:rPr>
        <w:t xml:space="preserve">- </w:t>
      </w:r>
      <w:r w:rsidRPr="00875B54">
        <w:rPr>
          <w:sz w:val="28"/>
          <w:szCs w:val="28"/>
        </w:rPr>
        <w:tab/>
        <w:t>clausole essenziali sono quelle previste nella suddetta Convenzione;</w:t>
      </w:r>
    </w:p>
    <w:p w:rsidR="00387188" w:rsidRPr="00875B54" w:rsidRDefault="00387188" w:rsidP="00387188">
      <w:pPr>
        <w:autoSpaceDE w:val="0"/>
        <w:autoSpaceDN w:val="0"/>
        <w:adjustRightInd w:val="0"/>
        <w:spacing w:after="120"/>
        <w:ind w:left="705" w:hanging="705"/>
        <w:jc w:val="both"/>
        <w:rPr>
          <w:sz w:val="28"/>
          <w:szCs w:val="28"/>
        </w:rPr>
      </w:pPr>
      <w:r w:rsidRPr="00875B54">
        <w:rPr>
          <w:sz w:val="28"/>
          <w:szCs w:val="28"/>
        </w:rPr>
        <w:t xml:space="preserve">- </w:t>
      </w:r>
      <w:r w:rsidRPr="00875B54">
        <w:rPr>
          <w:sz w:val="28"/>
          <w:szCs w:val="28"/>
        </w:rPr>
        <w:tab/>
        <w:t>la modalità di scelta del contraente è la proce</w:t>
      </w:r>
      <w:r w:rsidR="002963D0" w:rsidRPr="00875B54">
        <w:rPr>
          <w:sz w:val="28"/>
          <w:szCs w:val="28"/>
        </w:rPr>
        <w:t>dura aperta dell’asta pubblica</w:t>
      </w:r>
      <w:r w:rsidR="005045E7" w:rsidRPr="00875B54">
        <w:rPr>
          <w:sz w:val="28"/>
          <w:szCs w:val="28"/>
        </w:rPr>
        <w:t>;</w:t>
      </w:r>
    </w:p>
    <w:p w:rsidR="00387188" w:rsidRPr="00875B54" w:rsidRDefault="00387188" w:rsidP="00387188">
      <w:pPr>
        <w:autoSpaceDE w:val="0"/>
        <w:autoSpaceDN w:val="0"/>
        <w:adjustRightInd w:val="0"/>
        <w:jc w:val="both"/>
        <w:rPr>
          <w:rFonts w:ascii="Arial" w:hAnsi="Arial" w:cs="Arial"/>
          <w:sz w:val="28"/>
          <w:szCs w:val="28"/>
        </w:rPr>
      </w:pPr>
    </w:p>
    <w:p w:rsidR="00387188" w:rsidRPr="00875B54" w:rsidRDefault="00387188" w:rsidP="00387188">
      <w:pPr>
        <w:autoSpaceDE w:val="0"/>
        <w:autoSpaceDN w:val="0"/>
        <w:adjustRightInd w:val="0"/>
        <w:jc w:val="both"/>
        <w:rPr>
          <w:rFonts w:ascii="TimesNewRoman" w:hAnsi="TimesNewRoman" w:cs="TimesNewRoman"/>
          <w:sz w:val="28"/>
          <w:szCs w:val="28"/>
        </w:rPr>
      </w:pPr>
    </w:p>
    <w:p w:rsidR="00387188" w:rsidRPr="00875B54" w:rsidRDefault="00387188" w:rsidP="00387188">
      <w:pPr>
        <w:jc w:val="right"/>
        <w:rPr>
          <w:b/>
          <w:sz w:val="28"/>
          <w:szCs w:val="28"/>
        </w:rPr>
      </w:pPr>
    </w:p>
    <w:tbl>
      <w:tblPr>
        <w:tblW w:w="0" w:type="auto"/>
        <w:tblLook w:val="01E0" w:firstRow="1" w:lastRow="1" w:firstColumn="1" w:lastColumn="1" w:noHBand="0" w:noVBand="0"/>
      </w:tblPr>
      <w:tblGrid>
        <w:gridCol w:w="4889"/>
        <w:gridCol w:w="4890"/>
      </w:tblGrid>
      <w:tr w:rsidR="00387188" w:rsidRPr="00875B54" w:rsidTr="009C652C">
        <w:tc>
          <w:tcPr>
            <w:tcW w:w="4889" w:type="dxa"/>
          </w:tcPr>
          <w:p w:rsidR="00387188" w:rsidRPr="00875B54" w:rsidRDefault="00387188" w:rsidP="009C652C">
            <w:pPr>
              <w:pStyle w:val="Titolo4"/>
              <w:jc w:val="center"/>
              <w:rPr>
                <w:sz w:val="28"/>
                <w:szCs w:val="28"/>
              </w:rPr>
            </w:pPr>
          </w:p>
        </w:tc>
        <w:tc>
          <w:tcPr>
            <w:tcW w:w="4890" w:type="dxa"/>
          </w:tcPr>
          <w:p w:rsidR="00387188" w:rsidRPr="00875B54" w:rsidRDefault="00387188" w:rsidP="009C652C">
            <w:pPr>
              <w:jc w:val="center"/>
              <w:rPr>
                <w:i/>
                <w:sz w:val="28"/>
                <w:szCs w:val="28"/>
              </w:rPr>
            </w:pPr>
          </w:p>
        </w:tc>
      </w:tr>
      <w:tr w:rsidR="00387188" w:rsidRPr="00875B54" w:rsidTr="009C652C">
        <w:tc>
          <w:tcPr>
            <w:tcW w:w="4889" w:type="dxa"/>
          </w:tcPr>
          <w:p w:rsidR="00387188" w:rsidRPr="00875B54" w:rsidRDefault="00387188" w:rsidP="009C652C">
            <w:pPr>
              <w:jc w:val="center"/>
              <w:rPr>
                <w:b/>
                <w:sz w:val="28"/>
                <w:szCs w:val="28"/>
              </w:rPr>
            </w:pPr>
          </w:p>
        </w:tc>
        <w:tc>
          <w:tcPr>
            <w:tcW w:w="4890" w:type="dxa"/>
          </w:tcPr>
          <w:p w:rsidR="00387188" w:rsidRPr="00875B54" w:rsidRDefault="00387188" w:rsidP="009C652C">
            <w:pPr>
              <w:jc w:val="right"/>
              <w:rPr>
                <w:b/>
                <w:sz w:val="28"/>
                <w:szCs w:val="28"/>
              </w:rPr>
            </w:pPr>
          </w:p>
        </w:tc>
      </w:tr>
    </w:tbl>
    <w:p w:rsidR="00387188" w:rsidRPr="00875B54" w:rsidRDefault="00387188" w:rsidP="00387188">
      <w:pPr>
        <w:jc w:val="right"/>
        <w:rPr>
          <w:b/>
          <w:sz w:val="28"/>
          <w:szCs w:val="28"/>
        </w:rPr>
      </w:pPr>
    </w:p>
    <w:p w:rsidR="00387188" w:rsidRPr="00875B54" w:rsidRDefault="00387188" w:rsidP="00387188">
      <w:pPr>
        <w:jc w:val="both"/>
        <w:rPr>
          <w:sz w:val="28"/>
          <w:szCs w:val="28"/>
        </w:rPr>
      </w:pPr>
    </w:p>
    <w:p w:rsidR="00387188" w:rsidRPr="00875B54" w:rsidRDefault="00387188" w:rsidP="00387188">
      <w:pPr>
        <w:ind w:left="4963"/>
        <w:jc w:val="both"/>
        <w:rPr>
          <w:sz w:val="28"/>
          <w:szCs w:val="28"/>
        </w:rPr>
      </w:pPr>
      <w:r w:rsidRPr="00875B54">
        <w:rPr>
          <w:sz w:val="28"/>
          <w:szCs w:val="28"/>
        </w:rPr>
        <w:tab/>
      </w:r>
      <w:r w:rsidRPr="00875B54">
        <w:rPr>
          <w:sz w:val="28"/>
          <w:szCs w:val="28"/>
        </w:rPr>
        <w:tab/>
      </w:r>
      <w:r w:rsidRPr="00875B54">
        <w:rPr>
          <w:sz w:val="28"/>
          <w:szCs w:val="28"/>
        </w:rPr>
        <w:tab/>
      </w:r>
      <w:r w:rsidRPr="00875B54">
        <w:rPr>
          <w:sz w:val="28"/>
          <w:szCs w:val="28"/>
        </w:rPr>
        <w:tab/>
      </w:r>
      <w:r w:rsidRPr="00875B54">
        <w:rPr>
          <w:sz w:val="28"/>
          <w:szCs w:val="28"/>
        </w:rPr>
        <w:tab/>
      </w:r>
      <w:r w:rsidRPr="00875B54">
        <w:rPr>
          <w:sz w:val="28"/>
          <w:szCs w:val="28"/>
        </w:rPr>
        <w:tab/>
      </w:r>
      <w:r w:rsidRPr="00875B54">
        <w:rPr>
          <w:sz w:val="28"/>
          <w:szCs w:val="28"/>
        </w:rPr>
        <w:tab/>
      </w:r>
      <w:r w:rsidRPr="00875B54">
        <w:rPr>
          <w:sz w:val="28"/>
          <w:szCs w:val="28"/>
        </w:rPr>
        <w:tab/>
      </w:r>
    </w:p>
    <w:sectPr w:rsidR="00387188" w:rsidRPr="00875B54" w:rsidSect="005045E7">
      <w:headerReference w:type="even" r:id="rId9"/>
      <w:headerReference w:type="default" r:id="rId10"/>
      <w:footerReference w:type="even" r:id="rId11"/>
      <w:footerReference w:type="default" r:id="rId12"/>
      <w:headerReference w:type="first" r:id="rId13"/>
      <w:footerReference w:type="first" r:id="rId14"/>
      <w:pgSz w:w="11907" w:h="16840" w:code="9"/>
      <w:pgMar w:top="845" w:right="1134" w:bottom="851" w:left="1134" w:header="794"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43" w:rsidRDefault="00731043" w:rsidP="005045E7">
      <w:r>
        <w:separator/>
      </w:r>
    </w:p>
  </w:endnote>
  <w:endnote w:type="continuationSeparator" w:id="0">
    <w:p w:rsidR="00731043" w:rsidRDefault="00731043" w:rsidP="0050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AA" w:rsidRDefault="00D02C19" w:rsidP="006F331C">
    <w:pPr>
      <w:pStyle w:val="Intestazione"/>
      <w:rPr>
        <w:rFonts w:ascii="Arial" w:hAnsi="Arial"/>
        <w:i/>
        <w:sz w:val="16"/>
      </w:rPr>
    </w:pPr>
    <w:r>
      <w:rPr>
        <w:rFonts w:ascii="Arial" w:hAnsi="Arial"/>
        <w:sz w:val="16"/>
        <w:szCs w:val="16"/>
      </w:rPr>
      <w:t xml:space="preserve">Determinazione del </w:t>
    </w:r>
    <w:r>
      <w:rPr>
        <w:rFonts w:ascii="Arial" w:hAnsi="Arial"/>
        <w:noProof/>
        <w:sz w:val="16"/>
        <w:szCs w:val="16"/>
      </w:rPr>
      <w:t>«SETTORE»</w:t>
    </w:r>
    <w:r>
      <w:rPr>
        <w:rFonts w:ascii="Arial" w:hAnsi="Arial"/>
        <w:sz w:val="16"/>
        <w:szCs w:val="16"/>
      </w:rPr>
      <w:t xml:space="preserve"> </w:t>
    </w:r>
    <w:proofErr w:type="spellStart"/>
    <w:r>
      <w:rPr>
        <w:rFonts w:ascii="Arial" w:hAnsi="Arial"/>
        <w:sz w:val="16"/>
        <w:szCs w:val="16"/>
      </w:rPr>
      <w:t>n°</w:t>
    </w:r>
    <w:r>
      <w:rPr>
        <w:rFonts w:ascii="Arial" w:hAnsi="Arial"/>
        <w:noProof/>
        <w:sz w:val="16"/>
        <w:szCs w:val="16"/>
      </w:rPr>
      <w:t>«NUMERO_DEFINITIVO</w:t>
    </w:r>
    <w:proofErr w:type="spellEnd"/>
    <w:r>
      <w:rPr>
        <w:rFonts w:ascii="Arial" w:hAnsi="Arial"/>
        <w:noProof/>
        <w:sz w:val="16"/>
        <w:szCs w:val="16"/>
      </w:rPr>
      <w:t>»</w:t>
    </w:r>
    <w:r>
      <w:rPr>
        <w:rFonts w:ascii="Arial" w:hAnsi="Arial"/>
        <w:sz w:val="16"/>
        <w:szCs w:val="16"/>
      </w:rPr>
      <w:t xml:space="preserve"> del </w:t>
    </w:r>
    <w:r>
      <w:rPr>
        <w:rFonts w:ascii="Arial" w:hAnsi="Arial"/>
        <w:noProof/>
        <w:sz w:val="16"/>
        <w:szCs w:val="16"/>
      </w:rPr>
      <w:t>«DATA_ADOZIONE»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AA" w:rsidRDefault="00731043" w:rsidP="005045E7">
    <w:pPr>
      <w:pStyle w:val="Pidipagina"/>
    </w:pPr>
  </w:p>
  <w:p w:rsidR="008A2539" w:rsidRPr="005045E7" w:rsidRDefault="008A2539" w:rsidP="005045E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AA" w:rsidRPr="008A49AC" w:rsidRDefault="00731043" w:rsidP="008A49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43" w:rsidRDefault="00731043" w:rsidP="005045E7">
      <w:r>
        <w:separator/>
      </w:r>
    </w:p>
  </w:footnote>
  <w:footnote w:type="continuationSeparator" w:id="0">
    <w:p w:rsidR="00731043" w:rsidRDefault="00731043" w:rsidP="0050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AA" w:rsidRDefault="00731043">
    <w:pPr>
      <w:pStyle w:val="Intestazione"/>
      <w:rPr>
        <w:rFonts w:ascii="Arial" w:hAnsi="Arial"/>
        <w:i/>
        <w:sz w:val="16"/>
      </w:rPr>
    </w:pPr>
  </w:p>
  <w:p w:rsidR="008F66AA" w:rsidRDefault="00731043">
    <w:pPr>
      <w:pStyle w:val="Intestazione"/>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E7" w:rsidRDefault="005045E7">
    <w:pPr>
      <w:pStyle w:val="Intestazione"/>
    </w:pPr>
  </w:p>
  <w:p w:rsidR="00070B63" w:rsidRDefault="00070B6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45" w:rsidRPr="00020845" w:rsidRDefault="00731043" w:rsidP="00020845">
    <w:pPr>
      <w:jc w:val="center"/>
      <w:rPr>
        <w:rFonts w:ascii="Footlight MT Light" w:hAnsi="Footlight MT Light"/>
        <w:sz w:val="68"/>
        <w:szCs w:val="24"/>
      </w:rPr>
    </w:pPr>
    <w:r>
      <w:rPr>
        <w:rFonts w:ascii="Footlight MT Light" w:hAnsi="Footlight MT Light"/>
        <w:sz w:val="6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8.9pt">
          <v:imagedata r:id="rId1" o:title=""/>
        </v:shape>
      </w:pict>
    </w:r>
  </w:p>
  <w:p w:rsidR="00020845" w:rsidRPr="00020845" w:rsidRDefault="00020845" w:rsidP="00020845">
    <w:pPr>
      <w:jc w:val="center"/>
      <w:rPr>
        <w:sz w:val="36"/>
      </w:rPr>
    </w:pPr>
    <w:r w:rsidRPr="00020845">
      <w:rPr>
        <w:i/>
        <w:sz w:val="36"/>
      </w:rPr>
      <w:t>COMUNE DI MUROS</w:t>
    </w:r>
  </w:p>
  <w:p w:rsidR="00020845" w:rsidRPr="00020845" w:rsidRDefault="00020845" w:rsidP="00020845">
    <w:pPr>
      <w:spacing w:before="240"/>
      <w:jc w:val="center"/>
      <w:rPr>
        <w:sz w:val="28"/>
      </w:rPr>
    </w:pPr>
    <w:r w:rsidRPr="00020845">
      <w:rPr>
        <w:i/>
        <w:sz w:val="28"/>
      </w:rPr>
      <w:t>PROVINCIA DI</w:t>
    </w:r>
    <w:r w:rsidRPr="00020845">
      <w:rPr>
        <w:sz w:val="28"/>
      </w:rPr>
      <w:t xml:space="preserve"> SASSARI</w:t>
    </w:r>
  </w:p>
  <w:p w:rsidR="00020845" w:rsidRPr="00020845" w:rsidRDefault="00020845" w:rsidP="00020845">
    <w:pPr>
      <w:jc w:val="center"/>
      <w:rPr>
        <w:sz w:val="24"/>
      </w:rPr>
    </w:pPr>
  </w:p>
  <w:p w:rsidR="00020845" w:rsidRPr="00020845" w:rsidRDefault="00020845" w:rsidP="00020845">
    <w:pPr>
      <w:keepNext/>
      <w:jc w:val="center"/>
      <w:outlineLvl w:val="0"/>
      <w:rPr>
        <w:b/>
        <w:sz w:val="24"/>
      </w:rPr>
    </w:pPr>
    <w:r w:rsidRPr="00020845">
      <w:rPr>
        <w:b/>
        <w:sz w:val="24"/>
      </w:rPr>
      <w:t>SERVIZIO FINANZIARIO</w:t>
    </w:r>
  </w:p>
  <w:p w:rsidR="008F66AA" w:rsidRPr="00554D0B" w:rsidRDefault="00D02C19" w:rsidP="00875B54">
    <w:pPr>
      <w:shd w:val="clear" w:color="auto" w:fill="FFFFFF"/>
      <w:tabs>
        <w:tab w:val="left" w:pos="8222"/>
      </w:tabs>
      <w:jc w:val="center"/>
      <w:rPr>
        <w:i/>
      </w:rPr>
    </w:pPr>
    <w:r>
      <w:t xml:space="preserve"> </w:t>
    </w:r>
  </w:p>
  <w:p w:rsidR="008F66AA" w:rsidRDefault="00731043">
    <w:pPr>
      <w:pStyle w:val="Intestazione"/>
      <w:rPr>
        <w:rFonts w:ascii="Georgia" w:hAnsi="Georgia"/>
      </w:rPr>
    </w:pPr>
  </w:p>
  <w:p w:rsidR="00A91CB6" w:rsidRDefault="00A91CB6">
    <w:pPr>
      <w:pStyle w:val="Intestazione"/>
      <w:rPr>
        <w:rFonts w:ascii="Georgia" w:hAnsi="Georgia"/>
      </w:rPr>
    </w:pPr>
  </w:p>
  <w:p w:rsidR="00F27E79" w:rsidRDefault="00F27E79">
    <w:pPr>
      <w:pStyle w:val="Intestazione"/>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1ADA"/>
    <w:multiLevelType w:val="hybridMultilevel"/>
    <w:tmpl w:val="3F4229C2"/>
    <w:lvl w:ilvl="0" w:tplc="BD2E3CF0">
      <w:numFmt w:val="bullet"/>
      <w:lvlText w:val="-"/>
      <w:lvlJc w:val="left"/>
      <w:pPr>
        <w:tabs>
          <w:tab w:val="num" w:pos="420"/>
        </w:tabs>
        <w:ind w:left="420" w:hanging="360"/>
      </w:pPr>
      <w:rPr>
        <w:rFonts w:ascii="Arial" w:eastAsia="Times New Roman" w:hAnsi="Arial" w:cs="Aria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88"/>
    <w:rsid w:val="00020845"/>
    <w:rsid w:val="00032E20"/>
    <w:rsid w:val="00070B63"/>
    <w:rsid w:val="001044B7"/>
    <w:rsid w:val="002963D0"/>
    <w:rsid w:val="00387188"/>
    <w:rsid w:val="00405FEE"/>
    <w:rsid w:val="004E6EFF"/>
    <w:rsid w:val="005045E7"/>
    <w:rsid w:val="00535D82"/>
    <w:rsid w:val="005C0412"/>
    <w:rsid w:val="00622CCD"/>
    <w:rsid w:val="006E17ED"/>
    <w:rsid w:val="00731043"/>
    <w:rsid w:val="007C79D1"/>
    <w:rsid w:val="00875B54"/>
    <w:rsid w:val="008A2539"/>
    <w:rsid w:val="008A49AC"/>
    <w:rsid w:val="00941EB3"/>
    <w:rsid w:val="00A61C4C"/>
    <w:rsid w:val="00A91CB6"/>
    <w:rsid w:val="00B56F4E"/>
    <w:rsid w:val="00B90272"/>
    <w:rsid w:val="00BB58CE"/>
    <w:rsid w:val="00BF36E6"/>
    <w:rsid w:val="00CB6F09"/>
    <w:rsid w:val="00D02C19"/>
    <w:rsid w:val="00D66B57"/>
    <w:rsid w:val="00E70A8C"/>
    <w:rsid w:val="00F27E79"/>
    <w:rsid w:val="00F4482A"/>
    <w:rsid w:val="00F4495F"/>
    <w:rsid w:val="00FB4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18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87188"/>
    <w:pPr>
      <w:keepNext/>
      <w:jc w:val="center"/>
      <w:outlineLvl w:val="0"/>
    </w:pPr>
    <w:rPr>
      <w:b/>
    </w:rPr>
  </w:style>
  <w:style w:type="paragraph" w:styleId="Titolo4">
    <w:name w:val="heading 4"/>
    <w:basedOn w:val="Normale"/>
    <w:next w:val="Normale"/>
    <w:link w:val="Titolo4Carattere"/>
    <w:qFormat/>
    <w:rsid w:val="00387188"/>
    <w:pPr>
      <w:keepNext/>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7188"/>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87188"/>
    <w:rPr>
      <w:rFonts w:ascii="Times New Roman" w:eastAsia="Times New Roman" w:hAnsi="Times New Roman" w:cs="Times New Roman"/>
      <w:b/>
      <w:sz w:val="24"/>
      <w:szCs w:val="20"/>
      <w:lang w:eastAsia="it-IT"/>
    </w:rPr>
  </w:style>
  <w:style w:type="paragraph" w:styleId="Intestazione">
    <w:name w:val="header"/>
    <w:basedOn w:val="Normale"/>
    <w:link w:val="IntestazioneCarattere"/>
    <w:rsid w:val="00387188"/>
    <w:pPr>
      <w:tabs>
        <w:tab w:val="center" w:pos="4819"/>
        <w:tab w:val="right" w:pos="9638"/>
      </w:tabs>
    </w:pPr>
  </w:style>
  <w:style w:type="character" w:customStyle="1" w:styleId="IntestazioneCarattere">
    <w:name w:val="Intestazione Carattere"/>
    <w:basedOn w:val="Carpredefinitoparagrafo"/>
    <w:link w:val="Intestazione"/>
    <w:rsid w:val="00387188"/>
    <w:rPr>
      <w:rFonts w:ascii="Times New Roman" w:eastAsia="Times New Roman" w:hAnsi="Times New Roman" w:cs="Times New Roman"/>
      <w:sz w:val="20"/>
      <w:szCs w:val="20"/>
      <w:lang w:eastAsia="it-IT"/>
    </w:rPr>
  </w:style>
  <w:style w:type="paragraph" w:styleId="Pidipagina">
    <w:name w:val="footer"/>
    <w:basedOn w:val="Normale"/>
    <w:link w:val="PidipaginaCarattere"/>
    <w:rsid w:val="00387188"/>
    <w:pPr>
      <w:tabs>
        <w:tab w:val="center" w:pos="4819"/>
        <w:tab w:val="right" w:pos="9638"/>
      </w:tabs>
    </w:pPr>
  </w:style>
  <w:style w:type="character" w:customStyle="1" w:styleId="PidipaginaCarattere">
    <w:name w:val="Piè di pagina Carattere"/>
    <w:basedOn w:val="Carpredefinitoparagrafo"/>
    <w:link w:val="Pidipagina"/>
    <w:rsid w:val="00387188"/>
    <w:rPr>
      <w:rFonts w:ascii="Times New Roman" w:eastAsia="Times New Roman" w:hAnsi="Times New Roman" w:cs="Times New Roman"/>
      <w:sz w:val="20"/>
      <w:szCs w:val="20"/>
      <w:lang w:eastAsia="it-IT"/>
    </w:rPr>
  </w:style>
  <w:style w:type="paragraph" w:styleId="Titolo">
    <w:name w:val="Title"/>
    <w:aliases w:val="Titolo Carattere2,Titolo Carattere Carattere,Carattere1 Carattere Carattere,Carattere Carattere Carattere Carattere Carattere,Carattere1 Carattere Carattere1 Carattere Carattere,Carattere Carattere Carattere,Carattere1 Carattere Carattere1"/>
    <w:basedOn w:val="Normale"/>
    <w:link w:val="TitoloCarattere"/>
    <w:qFormat/>
    <w:rsid w:val="00387188"/>
    <w:pPr>
      <w:jc w:val="center"/>
    </w:pPr>
    <w:rPr>
      <w:sz w:val="36"/>
      <w:u w:val="single"/>
    </w:rPr>
  </w:style>
  <w:style w:type="character" w:customStyle="1" w:styleId="TitoloCarattere">
    <w:name w:val="Titolo Carattere"/>
    <w:aliases w:val="Titolo Carattere2 Carattere,Titolo Carattere Carattere Carattere,Carattere1 Carattere Carattere Carattere,Carattere Carattere Carattere Carattere Carattere Carattere,Carattere1 Carattere Carattere1 Carattere Carattere Carattere"/>
    <w:basedOn w:val="Carpredefinitoparagrafo"/>
    <w:link w:val="Titolo"/>
    <w:rsid w:val="00387188"/>
    <w:rPr>
      <w:rFonts w:ascii="Times New Roman" w:eastAsia="Times New Roman" w:hAnsi="Times New Roman" w:cs="Times New Roman"/>
      <w:sz w:val="36"/>
      <w:szCs w:val="20"/>
      <w:u w:val="single"/>
      <w:lang w:eastAsia="it-IT"/>
    </w:rPr>
  </w:style>
  <w:style w:type="paragraph" w:styleId="Didascalia">
    <w:name w:val="caption"/>
    <w:basedOn w:val="Normale"/>
    <w:next w:val="Normale"/>
    <w:qFormat/>
    <w:rsid w:val="00387188"/>
    <w:pPr>
      <w:jc w:val="center"/>
    </w:pPr>
    <w:rPr>
      <w:b/>
      <w:sz w:val="32"/>
    </w:rPr>
  </w:style>
  <w:style w:type="paragraph" w:styleId="PreformattatoHTML">
    <w:name w:val="HTML Preformatted"/>
    <w:basedOn w:val="Normale"/>
    <w:link w:val="PreformattatoHTMLCarattere"/>
    <w:rsid w:val="0038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basedOn w:val="Carpredefinitoparagrafo"/>
    <w:link w:val="PreformattatoHTML"/>
    <w:rsid w:val="00387188"/>
    <w:rPr>
      <w:rFonts w:ascii="Courier New" w:eastAsia="Times New Roman" w:hAnsi="Courier New" w:cs="Times New Roman"/>
      <w:sz w:val="20"/>
      <w:szCs w:val="20"/>
      <w:lang w:eastAsia="it-IT"/>
    </w:rPr>
  </w:style>
  <w:style w:type="character" w:styleId="Collegamentoipertestuale">
    <w:name w:val="Hyperlink"/>
    <w:rsid w:val="00387188"/>
    <w:rPr>
      <w:color w:val="0000FF"/>
      <w:u w:val="single"/>
    </w:rPr>
  </w:style>
  <w:style w:type="paragraph" w:styleId="Testofumetto">
    <w:name w:val="Balloon Text"/>
    <w:basedOn w:val="Normale"/>
    <w:link w:val="TestofumettoCarattere"/>
    <w:uiPriority w:val="99"/>
    <w:semiHidden/>
    <w:unhideWhenUsed/>
    <w:rsid w:val="003871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18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18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87188"/>
    <w:pPr>
      <w:keepNext/>
      <w:jc w:val="center"/>
      <w:outlineLvl w:val="0"/>
    </w:pPr>
    <w:rPr>
      <w:b/>
    </w:rPr>
  </w:style>
  <w:style w:type="paragraph" w:styleId="Titolo4">
    <w:name w:val="heading 4"/>
    <w:basedOn w:val="Normale"/>
    <w:next w:val="Normale"/>
    <w:link w:val="Titolo4Carattere"/>
    <w:qFormat/>
    <w:rsid w:val="00387188"/>
    <w:pPr>
      <w:keepNext/>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7188"/>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87188"/>
    <w:rPr>
      <w:rFonts w:ascii="Times New Roman" w:eastAsia="Times New Roman" w:hAnsi="Times New Roman" w:cs="Times New Roman"/>
      <w:b/>
      <w:sz w:val="24"/>
      <w:szCs w:val="20"/>
      <w:lang w:eastAsia="it-IT"/>
    </w:rPr>
  </w:style>
  <w:style w:type="paragraph" w:styleId="Intestazione">
    <w:name w:val="header"/>
    <w:basedOn w:val="Normale"/>
    <w:link w:val="IntestazioneCarattere"/>
    <w:rsid w:val="00387188"/>
    <w:pPr>
      <w:tabs>
        <w:tab w:val="center" w:pos="4819"/>
        <w:tab w:val="right" w:pos="9638"/>
      </w:tabs>
    </w:pPr>
  </w:style>
  <w:style w:type="character" w:customStyle="1" w:styleId="IntestazioneCarattere">
    <w:name w:val="Intestazione Carattere"/>
    <w:basedOn w:val="Carpredefinitoparagrafo"/>
    <w:link w:val="Intestazione"/>
    <w:rsid w:val="00387188"/>
    <w:rPr>
      <w:rFonts w:ascii="Times New Roman" w:eastAsia="Times New Roman" w:hAnsi="Times New Roman" w:cs="Times New Roman"/>
      <w:sz w:val="20"/>
      <w:szCs w:val="20"/>
      <w:lang w:eastAsia="it-IT"/>
    </w:rPr>
  </w:style>
  <w:style w:type="paragraph" w:styleId="Pidipagina">
    <w:name w:val="footer"/>
    <w:basedOn w:val="Normale"/>
    <w:link w:val="PidipaginaCarattere"/>
    <w:rsid w:val="00387188"/>
    <w:pPr>
      <w:tabs>
        <w:tab w:val="center" w:pos="4819"/>
        <w:tab w:val="right" w:pos="9638"/>
      </w:tabs>
    </w:pPr>
  </w:style>
  <w:style w:type="character" w:customStyle="1" w:styleId="PidipaginaCarattere">
    <w:name w:val="Piè di pagina Carattere"/>
    <w:basedOn w:val="Carpredefinitoparagrafo"/>
    <w:link w:val="Pidipagina"/>
    <w:rsid w:val="00387188"/>
    <w:rPr>
      <w:rFonts w:ascii="Times New Roman" w:eastAsia="Times New Roman" w:hAnsi="Times New Roman" w:cs="Times New Roman"/>
      <w:sz w:val="20"/>
      <w:szCs w:val="20"/>
      <w:lang w:eastAsia="it-IT"/>
    </w:rPr>
  </w:style>
  <w:style w:type="paragraph" w:styleId="Titolo">
    <w:name w:val="Title"/>
    <w:aliases w:val="Titolo Carattere2,Titolo Carattere Carattere,Carattere1 Carattere Carattere,Carattere Carattere Carattere Carattere Carattere,Carattere1 Carattere Carattere1 Carattere Carattere,Carattere Carattere Carattere,Carattere1 Carattere Carattere1"/>
    <w:basedOn w:val="Normale"/>
    <w:link w:val="TitoloCarattere"/>
    <w:qFormat/>
    <w:rsid w:val="00387188"/>
    <w:pPr>
      <w:jc w:val="center"/>
    </w:pPr>
    <w:rPr>
      <w:sz w:val="36"/>
      <w:u w:val="single"/>
    </w:rPr>
  </w:style>
  <w:style w:type="character" w:customStyle="1" w:styleId="TitoloCarattere">
    <w:name w:val="Titolo Carattere"/>
    <w:aliases w:val="Titolo Carattere2 Carattere,Titolo Carattere Carattere Carattere,Carattere1 Carattere Carattere Carattere,Carattere Carattere Carattere Carattere Carattere Carattere,Carattere1 Carattere Carattere1 Carattere Carattere Carattere"/>
    <w:basedOn w:val="Carpredefinitoparagrafo"/>
    <w:link w:val="Titolo"/>
    <w:rsid w:val="00387188"/>
    <w:rPr>
      <w:rFonts w:ascii="Times New Roman" w:eastAsia="Times New Roman" w:hAnsi="Times New Roman" w:cs="Times New Roman"/>
      <w:sz w:val="36"/>
      <w:szCs w:val="20"/>
      <w:u w:val="single"/>
      <w:lang w:eastAsia="it-IT"/>
    </w:rPr>
  </w:style>
  <w:style w:type="paragraph" w:styleId="Didascalia">
    <w:name w:val="caption"/>
    <w:basedOn w:val="Normale"/>
    <w:next w:val="Normale"/>
    <w:qFormat/>
    <w:rsid w:val="00387188"/>
    <w:pPr>
      <w:jc w:val="center"/>
    </w:pPr>
    <w:rPr>
      <w:b/>
      <w:sz w:val="32"/>
    </w:rPr>
  </w:style>
  <w:style w:type="paragraph" w:styleId="PreformattatoHTML">
    <w:name w:val="HTML Preformatted"/>
    <w:basedOn w:val="Normale"/>
    <w:link w:val="PreformattatoHTMLCarattere"/>
    <w:rsid w:val="0038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formattatoHTMLCarattere">
    <w:name w:val="Preformattato HTML Carattere"/>
    <w:basedOn w:val="Carpredefinitoparagrafo"/>
    <w:link w:val="PreformattatoHTML"/>
    <w:rsid w:val="00387188"/>
    <w:rPr>
      <w:rFonts w:ascii="Courier New" w:eastAsia="Times New Roman" w:hAnsi="Courier New" w:cs="Times New Roman"/>
      <w:sz w:val="20"/>
      <w:szCs w:val="20"/>
      <w:lang w:eastAsia="it-IT"/>
    </w:rPr>
  </w:style>
  <w:style w:type="character" w:styleId="Collegamentoipertestuale">
    <w:name w:val="Hyperlink"/>
    <w:rsid w:val="00387188"/>
    <w:rPr>
      <w:color w:val="0000FF"/>
      <w:u w:val="single"/>
    </w:rPr>
  </w:style>
  <w:style w:type="paragraph" w:styleId="Testofumetto">
    <w:name w:val="Balloon Text"/>
    <w:basedOn w:val="Normale"/>
    <w:link w:val="TestofumettoCarattere"/>
    <w:uiPriority w:val="99"/>
    <w:semiHidden/>
    <w:unhideWhenUsed/>
    <w:rsid w:val="003871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18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uros.ss.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Cattari</dc:creator>
  <cp:lastModifiedBy>Nicolina Cattari</cp:lastModifiedBy>
  <cp:revision>36</cp:revision>
  <dcterms:created xsi:type="dcterms:W3CDTF">2013-10-28T14:55:00Z</dcterms:created>
  <dcterms:modified xsi:type="dcterms:W3CDTF">2013-11-18T15:35:00Z</dcterms:modified>
</cp:coreProperties>
</file>